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F26E" w14:textId="77777777" w:rsidR="004C7895" w:rsidRDefault="004C7895" w:rsidP="004C78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Invimit, al via da oggi le nuove vendite competitive. La SGR amplia l’offerta con le locazioni commerciali ed apre al settore turistico </w:t>
      </w:r>
      <w:bookmarkStart w:id="0" w:name="_heading=h.qddes15nf53i" w:colFirst="0" w:colLast="0"/>
      <w:bookmarkEnd w:id="0"/>
    </w:p>
    <w:p w14:paraId="2CB35E26" w14:textId="77777777" w:rsidR="004C7895" w:rsidRDefault="004C7895" w:rsidP="004C7895">
      <w:pPr>
        <w:numPr>
          <w:ilvl w:val="0"/>
          <w:numId w:val="1"/>
        </w:numPr>
        <w:spacing w:before="240" w:after="200" w:line="276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Sono 30 le nuove proposte al mercato, ubicate in primarie città italiane;</w:t>
      </w:r>
    </w:p>
    <w:p w14:paraId="782F98C4" w14:textId="77777777" w:rsidR="004C7895" w:rsidRDefault="004C7895" w:rsidP="004C7895">
      <w:pPr>
        <w:numPr>
          <w:ilvl w:val="0"/>
          <w:numId w:val="1"/>
        </w:numPr>
        <w:spacing w:before="240" w:after="200" w:line="276" w:lineRule="auto"/>
        <w:jc w:val="both"/>
        <w:rPr>
          <w:rFonts w:ascii="Arial" w:eastAsia="Arial" w:hAnsi="Arial" w:cs="Arial"/>
          <w:i/>
        </w:rPr>
      </w:pPr>
      <w:bookmarkStart w:id="1" w:name="_heading=h.t65amyjlrdtl" w:colFirst="0" w:colLast="0"/>
      <w:bookmarkEnd w:id="1"/>
      <w:r>
        <w:rPr>
          <w:rFonts w:ascii="Arial" w:eastAsia="Arial" w:hAnsi="Arial" w:cs="Arial"/>
          <w:i/>
        </w:rPr>
        <w:t>Gli immobili immessi si aggiungono agli oltre 200 asset già in vendita in tutta Italia, nonché alle oltre 70 proposte di locazione;</w:t>
      </w:r>
    </w:p>
    <w:p w14:paraId="5504838C" w14:textId="77777777" w:rsidR="004C7895" w:rsidRDefault="004C7895" w:rsidP="004C7895">
      <w:pPr>
        <w:numPr>
          <w:ilvl w:val="0"/>
          <w:numId w:val="1"/>
        </w:numPr>
        <w:spacing w:before="200" w:after="0" w:line="276" w:lineRule="auto"/>
        <w:jc w:val="both"/>
        <w:rPr>
          <w:rFonts w:ascii="Arial" w:eastAsia="Arial" w:hAnsi="Arial" w:cs="Arial"/>
          <w:i/>
        </w:rPr>
      </w:pPr>
      <w:bookmarkStart w:id="2" w:name="_heading=h.dwqtjzcnmoe" w:colFirst="0" w:colLast="0"/>
      <w:bookmarkEnd w:id="2"/>
      <w:r>
        <w:rPr>
          <w:rFonts w:ascii="Arial" w:eastAsia="Arial" w:hAnsi="Arial" w:cs="Arial"/>
          <w:i/>
        </w:rPr>
        <w:t xml:space="preserve">Si amplia anche l’offerta nel settore turistico-ricettivo: sul mercato la prestigiosa dimora storica “Villa </w:t>
      </w:r>
      <w:proofErr w:type="spellStart"/>
      <w:r>
        <w:rPr>
          <w:rFonts w:ascii="Arial" w:eastAsia="Arial" w:hAnsi="Arial" w:cs="Arial"/>
          <w:i/>
        </w:rPr>
        <w:t>Larderel</w:t>
      </w:r>
      <w:proofErr w:type="spellEnd"/>
      <w:r>
        <w:rPr>
          <w:rFonts w:ascii="Arial" w:eastAsia="Arial" w:hAnsi="Arial" w:cs="Arial"/>
          <w:i/>
        </w:rPr>
        <w:t xml:space="preserve">” a </w:t>
      </w:r>
      <w:r w:rsidRPr="00121076">
        <w:rPr>
          <w:rFonts w:ascii="Arial" w:eastAsia="Arial" w:hAnsi="Arial" w:cs="Arial"/>
          <w:i/>
        </w:rPr>
        <w:t>Impruneta (FI)</w:t>
      </w:r>
      <w:r>
        <w:rPr>
          <w:rFonts w:ascii="Arial" w:eastAsia="Arial" w:hAnsi="Arial" w:cs="Arial"/>
          <w:i/>
        </w:rPr>
        <w:t>,</w:t>
      </w:r>
      <w:r w:rsidRPr="00121076">
        <w:rPr>
          <w:rFonts w:ascii="Arial" w:eastAsia="Arial" w:hAnsi="Arial" w:cs="Arial"/>
          <w:i/>
        </w:rPr>
        <w:t xml:space="preserve"> oltre ai </w:t>
      </w:r>
      <w:r>
        <w:rPr>
          <w:rFonts w:ascii="Arial" w:eastAsia="Arial" w:hAnsi="Arial" w:cs="Arial"/>
          <w:i/>
        </w:rPr>
        <w:t>i primi due resort in locazione e gestione in Puglia e in Sardegna nonché una struttura per affitti brevi nel cuore della Capitale.</w:t>
      </w:r>
    </w:p>
    <w:p w14:paraId="293784E0" w14:textId="77777777" w:rsidR="004C7895" w:rsidRDefault="004C7895" w:rsidP="004C7895">
      <w:pPr>
        <w:spacing w:before="240" w:after="0" w:line="276" w:lineRule="auto"/>
        <w:jc w:val="both"/>
        <w:rPr>
          <w:rFonts w:ascii="Arial" w:eastAsia="Arial" w:hAnsi="Arial" w:cs="Arial"/>
          <w:b/>
        </w:rPr>
      </w:pPr>
      <w:bookmarkStart w:id="3" w:name="_heading=h.t5ptvqrs80a1" w:colFirst="0" w:colLast="0"/>
      <w:bookmarkEnd w:id="3"/>
      <w:r>
        <w:rPr>
          <w:rFonts w:ascii="Arial" w:eastAsia="Arial" w:hAnsi="Arial" w:cs="Arial"/>
          <w:i/>
        </w:rPr>
        <w:t>Roma, 14 novembre 2023</w:t>
      </w:r>
      <w:r>
        <w:rPr>
          <w:rFonts w:ascii="Arial" w:eastAsia="Arial" w:hAnsi="Arial" w:cs="Arial"/>
        </w:rPr>
        <w:t xml:space="preserve"> - È con questa immissione nel mercato immobiliare, per un totale di circa 100 milioni di euro di valore, che proseguono le vendite competitive della società partecipata al 100% dal Ministero dell’Economia e delle Finanze. La collocazione geografica dei nuovi asset è varia, potendo contare su una presenza che spazia tra</w:t>
      </w:r>
      <w:r>
        <w:rPr>
          <w:rFonts w:ascii="Arial" w:eastAsia="Arial" w:hAnsi="Arial" w:cs="Arial"/>
          <w:color w:val="222222"/>
          <w:highlight w:val="white"/>
        </w:rPr>
        <w:t xml:space="preserve"> Roma, Firenze, Trieste, Perugia, Mantova, Cagliari, Ancona, Alessandria.</w:t>
      </w:r>
    </w:p>
    <w:p w14:paraId="51F1583F" w14:textId="77777777" w:rsidR="004C7895" w:rsidRDefault="004C7895" w:rsidP="004C7895">
      <w:pPr>
        <w:spacing w:before="240" w:after="0" w:line="276" w:lineRule="auto"/>
        <w:jc w:val="both"/>
        <w:rPr>
          <w:rFonts w:ascii="Arial" w:eastAsia="Arial" w:hAnsi="Arial" w:cs="Arial"/>
        </w:rPr>
      </w:pPr>
      <w:bookmarkStart w:id="4" w:name="_heading=h.30szc5z7l0y" w:colFirst="0" w:colLast="0"/>
      <w:bookmarkEnd w:id="4"/>
      <w:r>
        <w:rPr>
          <w:rFonts w:ascii="Arial" w:eastAsia="Arial" w:hAnsi="Arial" w:cs="Arial"/>
          <w:b/>
        </w:rPr>
        <w:t xml:space="preserve">Alla vincente formula delle vendite competitive di Invimit si aggiunge la proposta in locazione e gestione di immobili a destinazione turistico-ricettiva, asset class sempre più ricercata dagli investitori. </w:t>
      </w:r>
      <w:r w:rsidRPr="00722E05">
        <w:rPr>
          <w:rFonts w:ascii="Arial" w:eastAsia="Arial" w:hAnsi="Arial" w:cs="Arial"/>
          <w:bCs/>
        </w:rPr>
        <w:t xml:space="preserve">La SGR </w:t>
      </w:r>
      <w:r>
        <w:rPr>
          <w:rFonts w:ascii="Arial" w:eastAsia="Arial" w:hAnsi="Arial" w:cs="Arial"/>
          <w:bCs/>
        </w:rPr>
        <w:t xml:space="preserve">offre al mercato </w:t>
      </w:r>
      <w:r w:rsidRPr="00722E05">
        <w:rPr>
          <w:rFonts w:ascii="Arial" w:eastAsia="Arial" w:hAnsi="Arial" w:cs="Arial"/>
          <w:bCs/>
        </w:rPr>
        <w:t>l’opportunità di valorizzare e gestire due villaggi turistici - in Puglia (Otranto) e in Sardegna (Stintino)</w:t>
      </w:r>
      <w:r>
        <w:rPr>
          <w:rFonts w:ascii="Arial" w:eastAsia="Arial" w:hAnsi="Arial" w:cs="Arial"/>
          <w:bCs/>
        </w:rPr>
        <w:t xml:space="preserve"> e </w:t>
      </w:r>
      <w:r>
        <w:rPr>
          <w:rFonts w:ascii="Arial" w:eastAsia="Arial" w:hAnsi="Arial" w:cs="Arial"/>
        </w:rPr>
        <w:t xml:space="preserve">la valorizzazione di residenze per affitti brevi in Via </w:t>
      </w:r>
      <w:proofErr w:type="spellStart"/>
      <w:r>
        <w:rPr>
          <w:rFonts w:ascii="Arial" w:eastAsia="Arial" w:hAnsi="Arial" w:cs="Arial"/>
        </w:rPr>
        <w:t>Belsiana</w:t>
      </w:r>
      <w:proofErr w:type="spellEnd"/>
      <w:r>
        <w:rPr>
          <w:rFonts w:ascii="Arial" w:eastAsia="Arial" w:hAnsi="Arial" w:cs="Arial"/>
        </w:rPr>
        <w:t xml:space="preserve">, nel cuore del Centro Storico di Roma. </w:t>
      </w:r>
    </w:p>
    <w:p w14:paraId="32D33EAE" w14:textId="77777777" w:rsidR="004C7895" w:rsidRDefault="004C7895" w:rsidP="004C7895">
      <w:pPr>
        <w:spacing w:before="240" w:after="0" w:line="276" w:lineRule="auto"/>
        <w:jc w:val="both"/>
        <w:rPr>
          <w:rFonts w:ascii="Arial" w:eastAsia="Arial" w:hAnsi="Arial" w:cs="Arial"/>
        </w:rPr>
      </w:pPr>
      <w:r w:rsidRPr="00243B82">
        <w:rPr>
          <w:rFonts w:ascii="Arial" w:eastAsia="Arial" w:hAnsi="Arial" w:cs="Arial"/>
          <w:b/>
          <w:bCs/>
        </w:rPr>
        <w:t>Invimit</w:t>
      </w:r>
      <w:r w:rsidRPr="004B395F">
        <w:rPr>
          <w:rFonts w:ascii="Arial" w:eastAsia="Arial" w:hAnsi="Arial" w:cs="Arial"/>
        </w:rPr>
        <w:t>, inoltre,</w:t>
      </w:r>
      <w:r w:rsidRPr="00243B82">
        <w:rPr>
          <w:rFonts w:ascii="Arial" w:eastAsia="Arial" w:hAnsi="Arial" w:cs="Arial"/>
          <w:b/>
          <w:bCs/>
        </w:rPr>
        <w:t xml:space="preserve"> propone </w:t>
      </w:r>
      <w:r w:rsidRPr="00A90C77">
        <w:rPr>
          <w:rFonts w:ascii="Arial" w:eastAsia="Arial" w:hAnsi="Arial" w:cs="Arial"/>
        </w:rPr>
        <w:t>in vendita</w:t>
      </w:r>
      <w:r w:rsidRPr="00243B82">
        <w:rPr>
          <w:rFonts w:ascii="Arial" w:eastAsia="Arial" w:hAnsi="Arial" w:cs="Arial"/>
          <w:b/>
          <w:bCs/>
        </w:rPr>
        <w:t xml:space="preserve"> Villa </w:t>
      </w:r>
      <w:proofErr w:type="spellStart"/>
      <w:r w:rsidRPr="00243B82">
        <w:rPr>
          <w:rFonts w:ascii="Arial" w:eastAsia="Arial" w:hAnsi="Arial" w:cs="Arial"/>
          <w:b/>
          <w:bCs/>
        </w:rPr>
        <w:t>Larderel</w:t>
      </w:r>
      <w:proofErr w:type="spellEnd"/>
      <w:r w:rsidRPr="00243B82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 xml:space="preserve">ad Impruneta, sulle colline toscane, un’antica residenza nobiliare, con un ampio parco, che può ospitare una struttura turistico-ricettiva, ulteriore esempio di commercializzazione che consente di riportare sul mercato immobili che esprimono un </w:t>
      </w:r>
      <w:r w:rsidRPr="00FE24E3">
        <w:rPr>
          <w:rFonts w:ascii="Arial" w:eastAsia="Arial" w:hAnsi="Arial" w:cs="Arial"/>
          <w:b/>
          <w:bCs/>
        </w:rPr>
        <w:t>potenziale</w:t>
      </w:r>
      <w:r>
        <w:rPr>
          <w:rFonts w:ascii="Arial" w:eastAsia="Arial" w:hAnsi="Arial" w:cs="Arial"/>
        </w:rPr>
        <w:t xml:space="preserve"> in linea con </w:t>
      </w:r>
      <w:proofErr w:type="gramStart"/>
      <w:r>
        <w:rPr>
          <w:rFonts w:ascii="Arial" w:eastAsia="Arial" w:hAnsi="Arial" w:cs="Arial"/>
        </w:rPr>
        <w:t xml:space="preserve">gli attuali </w:t>
      </w:r>
      <w:r w:rsidRPr="00FE24E3">
        <w:rPr>
          <w:rFonts w:ascii="Arial" w:eastAsia="Arial" w:hAnsi="Arial" w:cs="Arial"/>
          <w:b/>
          <w:bCs/>
          <w:i/>
          <w:iCs/>
        </w:rPr>
        <w:t>trend</w:t>
      </w:r>
      <w:proofErr w:type="gramEnd"/>
      <w:r w:rsidRPr="00FE24E3">
        <w:rPr>
          <w:rFonts w:ascii="Arial" w:eastAsia="Arial" w:hAnsi="Arial" w:cs="Arial"/>
          <w:b/>
          <w:bCs/>
          <w:i/>
          <w:iCs/>
        </w:rPr>
        <w:t xml:space="preserve"> </w:t>
      </w:r>
      <w:r w:rsidRPr="00FE24E3">
        <w:rPr>
          <w:rFonts w:ascii="Arial" w:eastAsia="Arial" w:hAnsi="Arial" w:cs="Arial"/>
          <w:b/>
          <w:bCs/>
        </w:rPr>
        <w:t>di mercato.</w:t>
      </w:r>
    </w:p>
    <w:p w14:paraId="7BCAE288" w14:textId="77777777" w:rsidR="00EE6D65" w:rsidRDefault="00EE6D65">
      <w:bookmarkStart w:id="5" w:name="_heading=h.vnb1u71t0eez" w:colFirst="0" w:colLast="0"/>
      <w:bookmarkEnd w:id="5"/>
    </w:p>
    <w:sectPr w:rsidR="00EE6D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E4501"/>
    <w:multiLevelType w:val="multilevel"/>
    <w:tmpl w:val="0C1AB1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05204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95"/>
    <w:rsid w:val="004C7895"/>
    <w:rsid w:val="00655FEF"/>
    <w:rsid w:val="006B6943"/>
    <w:rsid w:val="006E60CB"/>
    <w:rsid w:val="00BB1A4E"/>
    <w:rsid w:val="00E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3D9E"/>
  <w15:chartTrackingRefBased/>
  <w15:docId w15:val="{F2CB6D95-508F-42CE-B629-66B65393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7895"/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Gramiccia</dc:creator>
  <cp:keywords/>
  <dc:description/>
  <cp:lastModifiedBy>Martina Gramiccia</cp:lastModifiedBy>
  <cp:revision>1</cp:revision>
  <dcterms:created xsi:type="dcterms:W3CDTF">2023-11-15T09:25:00Z</dcterms:created>
  <dcterms:modified xsi:type="dcterms:W3CDTF">2023-11-15T10:19:00Z</dcterms:modified>
</cp:coreProperties>
</file>